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rPr>
          <w:rFonts w:hint="eastAsia" w:eastAsia="宋体"/>
          <w:sz w:val="44"/>
          <w:szCs w:val="44"/>
          <w:lang w:eastAsia="zh-CN"/>
        </w:rPr>
      </w:pPr>
      <w:bookmarkStart w:id="0" w:name="swjgmc"/>
      <w:bookmarkEnd w:id="0"/>
      <w:r>
        <w:rPr>
          <w:rFonts w:hint="eastAsia"/>
          <w:sz w:val="44"/>
          <w:szCs w:val="44"/>
          <w:lang w:eastAsia="zh-CN"/>
        </w:rPr>
        <w:t>国家税务总局白城市税务局稽查局</w:t>
      </w:r>
    </w:p>
    <w:p>
      <w:pPr>
        <w:pStyle w:val="5"/>
        <w:rPr>
          <w:rFonts w:hint="eastAsia"/>
          <w:sz w:val="52"/>
          <w:szCs w:val="52"/>
        </w:rPr>
      </w:pPr>
      <w:r>
        <w:rPr>
          <w:rFonts w:hint="eastAsia"/>
          <w:sz w:val="52"/>
          <w:szCs w:val="52"/>
        </w:rPr>
        <w:t>税务事项通知书</w:t>
      </w:r>
    </w:p>
    <w:p>
      <w:pPr>
        <w:pStyle w:val="5"/>
        <w:rPr>
          <w:rFonts w:hint="eastAsia" w:ascii="仿宋" w:hAnsi="仿宋" w:eastAsia="仿宋"/>
          <w:b w:val="0"/>
          <w:color w:val="000000"/>
          <w:kern w:val="2"/>
          <w:sz w:val="32"/>
          <w:szCs w:val="32"/>
          <w:lang w:eastAsia="zh-CN"/>
        </w:rPr>
      </w:pPr>
      <w:bookmarkStart w:id="1" w:name="djh"/>
      <w:bookmarkEnd w:id="1"/>
      <w:bookmarkStart w:id="8" w:name="_GoBack"/>
      <w:r>
        <w:rPr>
          <w:rFonts w:hint="eastAsia" w:ascii="仿宋" w:hAnsi="仿宋" w:eastAsia="仿宋"/>
          <w:b w:val="0"/>
          <w:color w:val="000000"/>
          <w:kern w:val="2"/>
          <w:sz w:val="32"/>
          <w:szCs w:val="32"/>
          <w:lang w:eastAsia="zh-CN"/>
        </w:rPr>
        <w:t>白税稽通〔202</w:t>
      </w:r>
      <w:r>
        <w:rPr>
          <w:rFonts w:hint="eastAsia" w:ascii="仿宋" w:hAnsi="仿宋" w:eastAsia="仿宋"/>
          <w:b w:val="0"/>
          <w:color w:val="000000"/>
          <w:kern w:val="2"/>
          <w:sz w:val="32"/>
          <w:szCs w:val="32"/>
          <w:lang w:val="en-US" w:eastAsia="zh-CN"/>
        </w:rPr>
        <w:t>5</w:t>
      </w:r>
      <w:r>
        <w:rPr>
          <w:rFonts w:hint="eastAsia" w:ascii="仿宋" w:hAnsi="仿宋" w:eastAsia="仿宋"/>
          <w:b w:val="0"/>
          <w:color w:val="000000"/>
          <w:kern w:val="2"/>
          <w:sz w:val="32"/>
          <w:szCs w:val="32"/>
          <w:lang w:eastAsia="zh-CN"/>
        </w:rPr>
        <w:t>〕</w:t>
      </w:r>
      <w:r>
        <w:rPr>
          <w:rFonts w:hint="eastAsia" w:ascii="仿宋" w:hAnsi="仿宋" w:eastAsia="仿宋"/>
          <w:b w:val="0"/>
          <w:color w:val="000000"/>
          <w:kern w:val="2"/>
          <w:sz w:val="32"/>
          <w:szCs w:val="32"/>
          <w:lang w:val="en-US" w:eastAsia="zh-CN"/>
        </w:rPr>
        <w:t>56</w:t>
      </w:r>
      <w:r>
        <w:rPr>
          <w:rFonts w:hint="eastAsia" w:ascii="仿宋" w:hAnsi="仿宋" w:eastAsia="仿宋"/>
          <w:b w:val="0"/>
          <w:color w:val="000000"/>
          <w:kern w:val="2"/>
          <w:sz w:val="32"/>
          <w:szCs w:val="32"/>
          <w:lang w:eastAsia="zh-CN"/>
        </w:rPr>
        <w:t>号</w:t>
      </w:r>
      <w:bookmarkEnd w:id="8"/>
    </w:p>
    <w:p>
      <w:pPr>
        <w:pStyle w:val="5"/>
        <w:rPr>
          <w:rFonts w:hint="eastAsia" w:ascii="仿宋" w:hAnsi="仿宋" w:eastAsia="仿宋"/>
          <w:b w:val="0"/>
          <w:color w:val="000000"/>
          <w:kern w:val="2"/>
          <w:sz w:val="32"/>
          <w:szCs w:val="32"/>
        </w:rPr>
      </w:pPr>
    </w:p>
    <w:p>
      <w:pPr>
        <w:rPr>
          <w:rFonts w:hint="eastAsia" w:ascii="仿宋" w:hAnsi="仿宋" w:eastAsia="仿宋" w:cs="仿宋"/>
          <w:sz w:val="32"/>
          <w:szCs w:val="32"/>
        </w:rPr>
      </w:pPr>
      <w:bookmarkStart w:id="2" w:name="nsrmc"/>
      <w:bookmarkEnd w:id="2"/>
      <w:r>
        <w:rPr>
          <w:rFonts w:hint="eastAsia" w:ascii="仿宋" w:hAnsi="仿宋" w:eastAsia="仿宋" w:cs="仿宋"/>
          <w:sz w:val="32"/>
          <w:szCs w:val="32"/>
        </w:rPr>
        <w:t>通榆县北冰洋啤酒饮料批发部（纳税人识别号：</w:t>
      </w:r>
    </w:p>
    <w:p>
      <w:pPr>
        <w:jc w:val="left"/>
        <w:rPr>
          <w:rFonts w:hint="eastAsia" w:ascii="仿宋" w:hAnsi="仿宋" w:eastAsia="仿宋"/>
          <w:color w:val="000000"/>
          <w:spacing w:val="-20"/>
          <w:kern w:val="10"/>
          <w:sz w:val="32"/>
          <w:szCs w:val="32"/>
        </w:rPr>
      </w:pPr>
      <w:r>
        <w:rPr>
          <w:rFonts w:hint="eastAsia" w:ascii="仿宋" w:hAnsi="仿宋" w:eastAsia="仿宋" w:cs="仿宋"/>
          <w:sz w:val="32"/>
          <w:szCs w:val="32"/>
        </w:rPr>
        <w:t>92220822MA14U9</w:t>
      </w:r>
      <w:r>
        <w:rPr>
          <w:rFonts w:hint="eastAsia" w:ascii="仿宋" w:hAnsi="仿宋" w:eastAsia="仿宋" w:cs="仿宋"/>
          <w:sz w:val="32"/>
          <w:szCs w:val="32"/>
          <w:lang w:val="en-US" w:eastAsia="zh-CN"/>
        </w:rPr>
        <w:t>****</w:t>
      </w:r>
      <w:r>
        <w:rPr>
          <w:rFonts w:hint="eastAsia" w:ascii="仿宋" w:hAnsi="仿宋" w:eastAsia="仿宋" w:cs="仿宋"/>
          <w:sz w:val="32"/>
          <w:szCs w:val="32"/>
        </w:rPr>
        <w:t>）</w:t>
      </w:r>
      <w:r>
        <w:rPr>
          <w:rFonts w:hint="eastAsia" w:ascii="仿宋" w:hAnsi="仿宋" w:eastAsia="仿宋"/>
          <w:color w:val="000000"/>
          <w:spacing w:val="-20"/>
          <w:kern w:val="10"/>
          <w:sz w:val="32"/>
          <w:szCs w:val="32"/>
        </w:rPr>
        <w:t>：</w:t>
      </w:r>
    </w:p>
    <w:p>
      <w:pPr>
        <w:ind w:firstLine="640" w:firstLineChars="200"/>
        <w:jc w:val="left"/>
        <w:rPr>
          <w:rFonts w:hint="eastAsia" w:ascii="仿宋" w:hAnsi="仿宋" w:eastAsia="仿宋"/>
          <w:color w:val="000000"/>
          <w:sz w:val="32"/>
          <w:szCs w:val="32"/>
          <w:lang w:eastAsia="zh-CN"/>
        </w:rPr>
      </w:pPr>
      <w:r>
        <w:rPr>
          <w:rFonts w:hint="eastAsia" w:ascii="仿宋" w:hAnsi="仿宋" w:eastAsia="仿宋"/>
          <w:color w:val="000000"/>
          <w:sz w:val="32"/>
          <w:szCs w:val="32"/>
        </w:rPr>
        <w:t>事由：</w:t>
      </w:r>
      <w:bookmarkStart w:id="3" w:name="sy"/>
      <w:bookmarkEnd w:id="3"/>
      <w:r>
        <w:rPr>
          <w:rFonts w:hint="eastAsia" w:ascii="仿宋" w:hAnsi="仿宋" w:eastAsia="仿宋"/>
          <w:color w:val="000000"/>
          <w:sz w:val="32"/>
          <w:szCs w:val="32"/>
          <w:lang w:eastAsia="zh-CN"/>
        </w:rPr>
        <w:t>限期提供你单位相关涉税资料</w:t>
      </w:r>
    </w:p>
    <w:p>
      <w:pPr>
        <w:ind w:firstLine="640" w:firstLineChars="200"/>
        <w:jc w:val="left"/>
        <w:rPr>
          <w:rFonts w:hint="eastAsia" w:ascii="仿宋" w:hAnsi="仿宋" w:eastAsia="仿宋"/>
          <w:color w:val="000000"/>
          <w:sz w:val="32"/>
          <w:szCs w:val="32"/>
          <w:lang w:eastAsia="zh-CN"/>
        </w:rPr>
      </w:pPr>
      <w:r>
        <w:rPr>
          <w:rFonts w:hint="eastAsia" w:ascii="仿宋" w:hAnsi="仿宋" w:eastAsia="仿宋"/>
          <w:color w:val="000000"/>
          <w:sz w:val="32"/>
          <w:szCs w:val="32"/>
        </w:rPr>
        <w:t>依据：</w:t>
      </w:r>
      <w:bookmarkStart w:id="4" w:name="yj"/>
      <w:bookmarkEnd w:id="4"/>
      <w:r>
        <w:rPr>
          <w:rFonts w:hint="eastAsia" w:ascii="仿宋" w:hAnsi="仿宋" w:eastAsia="仿宋"/>
          <w:color w:val="000000"/>
          <w:sz w:val="32"/>
          <w:szCs w:val="32"/>
          <w:lang w:eastAsia="zh-CN"/>
        </w:rPr>
        <w:t>《中华人民共和国税收征收管理法》第五十四条、第五十六条、第五十七条</w:t>
      </w:r>
    </w:p>
    <w:p>
      <w:pPr>
        <w:ind w:firstLine="640" w:firstLineChars="200"/>
        <w:jc w:val="left"/>
        <w:rPr>
          <w:rFonts w:hint="eastAsia" w:ascii="仿宋" w:hAnsi="仿宋" w:eastAsia="仿宋"/>
          <w:color w:val="000000"/>
          <w:sz w:val="32"/>
          <w:szCs w:val="32"/>
          <w:lang w:val="en-US" w:eastAsia="zh-CN"/>
        </w:rPr>
      </w:pPr>
      <w:r>
        <w:rPr>
          <w:rFonts w:hint="eastAsia" w:ascii="仿宋" w:hAnsi="仿宋" w:eastAsia="仿宋"/>
          <w:color w:val="000000"/>
          <w:sz w:val="32"/>
          <w:szCs w:val="32"/>
        </w:rPr>
        <w:t>通知内容：</w:t>
      </w:r>
      <w:bookmarkStart w:id="5" w:name="tznr"/>
      <w:bookmarkEnd w:id="5"/>
      <w:r>
        <w:rPr>
          <w:rFonts w:hint="eastAsia" w:ascii="仿宋" w:hAnsi="仿宋" w:eastAsia="仿宋"/>
          <w:color w:val="000000"/>
          <w:sz w:val="32"/>
          <w:szCs w:val="32"/>
          <w:lang w:eastAsia="zh-CN"/>
        </w:rPr>
        <w:t>请你单位</w:t>
      </w:r>
      <w:r>
        <w:rPr>
          <w:rFonts w:hint="eastAsia" w:ascii="仿宋" w:hAnsi="仿宋" w:eastAsia="仿宋"/>
          <w:color w:val="000000"/>
          <w:sz w:val="32"/>
          <w:szCs w:val="32"/>
          <w:lang w:val="en-US" w:eastAsia="zh-CN"/>
        </w:rPr>
        <w:t>提供2017年1月1日—2024年6月30日期间与</w:t>
      </w:r>
      <w:r>
        <w:rPr>
          <w:rFonts w:hint="eastAsia" w:ascii="仿宋" w:hAnsi="仿宋" w:eastAsia="仿宋" w:cs="仿宋"/>
          <w:sz w:val="32"/>
          <w:szCs w:val="32"/>
          <w:lang w:val="en-US" w:eastAsia="zh-CN"/>
        </w:rPr>
        <w:t>百威英博（中国）销售有限公司吉林省分公司（2018年名称变更为百威（中国）销售有限公司吉林省分公司，以下简称“百威吉林省分公司”）业务往来的</w:t>
      </w:r>
      <w:r>
        <w:rPr>
          <w:rFonts w:hint="eastAsia" w:ascii="仿宋" w:hAnsi="仿宋" w:eastAsia="仿宋"/>
          <w:color w:val="000000"/>
          <w:sz w:val="32"/>
          <w:szCs w:val="32"/>
          <w:lang w:val="en-US" w:eastAsia="zh-CN"/>
        </w:rPr>
        <w:t>相关涉税资料，具体如下：</w:t>
      </w:r>
      <w:bookmarkStart w:id="6" w:name="blsx"/>
      <w:bookmarkEnd w:id="6"/>
    </w:p>
    <w:p>
      <w:pPr>
        <w:numPr>
          <w:ilvl w:val="0"/>
          <w:numId w:val="0"/>
        </w:numPr>
        <w:ind w:firstLine="640" w:firstLineChars="200"/>
        <w:jc w:val="left"/>
        <w:rPr>
          <w:rFonts w:hint="eastAsia" w:ascii="仿宋" w:hAnsi="仿宋" w:eastAsia="仿宋"/>
          <w:color w:val="000000"/>
          <w:sz w:val="32"/>
          <w:szCs w:val="32"/>
          <w:lang w:val="en-US" w:eastAsia="zh-CN"/>
        </w:rPr>
      </w:pPr>
      <w:r>
        <w:rPr>
          <w:rFonts w:hint="eastAsia" w:ascii="仿宋" w:hAnsi="仿宋" w:eastAsia="仿宋"/>
          <w:color w:val="000000"/>
          <w:sz w:val="32"/>
          <w:szCs w:val="32"/>
          <w:lang w:val="en-US" w:eastAsia="zh-CN"/>
        </w:rPr>
        <w:t>1.你单位与</w:t>
      </w:r>
      <w:r>
        <w:rPr>
          <w:rFonts w:hint="eastAsia" w:ascii="仿宋" w:hAnsi="仿宋" w:eastAsia="仿宋" w:cs="仿宋"/>
          <w:sz w:val="32"/>
          <w:szCs w:val="32"/>
          <w:lang w:val="en-US" w:eastAsia="zh-CN"/>
        </w:rPr>
        <w:t>百威吉林省分公司签订的所有经销协议；</w:t>
      </w:r>
    </w:p>
    <w:p>
      <w:pPr>
        <w:ind w:firstLine="640" w:firstLineChars="200"/>
        <w:rPr>
          <w:rFonts w:hint="eastAsia" w:ascii="仿宋" w:hAnsi="仿宋" w:eastAsia="仿宋" w:cs="仿宋"/>
          <w:sz w:val="32"/>
          <w:szCs w:val="32"/>
          <w:lang w:val="en-US" w:eastAsia="zh-CN"/>
        </w:rPr>
      </w:pPr>
      <w:r>
        <w:rPr>
          <w:rFonts w:hint="eastAsia" w:ascii="仿宋" w:hAnsi="仿宋" w:eastAsia="仿宋"/>
          <w:color w:val="000000"/>
          <w:sz w:val="32"/>
          <w:szCs w:val="32"/>
          <w:lang w:val="en-US" w:eastAsia="zh-CN"/>
        </w:rPr>
        <w:t>2.你单位与</w:t>
      </w:r>
      <w:r>
        <w:rPr>
          <w:rFonts w:hint="eastAsia" w:ascii="仿宋" w:hAnsi="仿宋" w:eastAsia="仿宋" w:cs="仿宋"/>
          <w:sz w:val="32"/>
          <w:szCs w:val="32"/>
          <w:lang w:val="en-US" w:eastAsia="zh-CN"/>
        </w:rPr>
        <w:t>百威吉林省分公司的资金交易流水明细；</w:t>
      </w:r>
    </w:p>
    <w:p>
      <w:pPr>
        <w:numPr>
          <w:ilvl w:val="0"/>
          <w:numId w:val="0"/>
        </w:numPr>
        <w:ind w:firstLine="640" w:firstLineChars="200"/>
        <w:jc w:val="left"/>
        <w:rPr>
          <w:rFonts w:hint="eastAsia" w:ascii="仿宋" w:hAnsi="仿宋" w:eastAsia="仿宋" w:cs="仿宋"/>
          <w:sz w:val="32"/>
          <w:szCs w:val="32"/>
          <w:lang w:val="en-US" w:eastAsia="zh-CN"/>
        </w:rPr>
      </w:pPr>
      <w:r>
        <w:rPr>
          <w:rFonts w:hint="eastAsia" w:ascii="仿宋" w:hAnsi="仿宋" w:eastAsia="仿宋"/>
          <w:color w:val="000000"/>
          <w:sz w:val="32"/>
          <w:szCs w:val="32"/>
          <w:lang w:val="en-US" w:eastAsia="zh-CN"/>
        </w:rPr>
        <w:t>3.你单位从</w:t>
      </w:r>
      <w:r>
        <w:rPr>
          <w:rFonts w:hint="eastAsia" w:ascii="仿宋" w:hAnsi="仿宋" w:eastAsia="仿宋" w:cs="仿宋"/>
          <w:sz w:val="32"/>
          <w:szCs w:val="32"/>
          <w:lang w:val="en-US" w:eastAsia="zh-CN"/>
        </w:rPr>
        <w:t>百威吉林省分公司取得的发票及明细；</w:t>
      </w:r>
    </w:p>
    <w:p>
      <w:pPr>
        <w:numPr>
          <w:ilvl w:val="0"/>
          <w:numId w:val="0"/>
        </w:numPr>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4.你单位</w:t>
      </w:r>
      <w:r>
        <w:rPr>
          <w:rFonts w:hint="eastAsia" w:ascii="仿宋" w:hAnsi="仿宋" w:eastAsia="仿宋"/>
          <w:color w:val="000000"/>
          <w:sz w:val="32"/>
          <w:szCs w:val="32"/>
          <w:lang w:val="en-US" w:eastAsia="zh-CN"/>
        </w:rPr>
        <w:t>从</w:t>
      </w:r>
      <w:r>
        <w:rPr>
          <w:rFonts w:hint="eastAsia" w:ascii="仿宋" w:hAnsi="仿宋" w:eastAsia="仿宋" w:cs="仿宋"/>
          <w:sz w:val="32"/>
          <w:szCs w:val="32"/>
          <w:lang w:val="en-US" w:eastAsia="zh-CN"/>
        </w:rPr>
        <w:t>百威吉林省分公司购货的进货台账及后续的销售台账；</w:t>
      </w:r>
    </w:p>
    <w:p>
      <w:pPr>
        <w:numPr>
          <w:ilvl w:val="0"/>
          <w:numId w:val="0"/>
        </w:numPr>
        <w:ind w:firstLine="640" w:firstLineChars="200"/>
        <w:jc w:val="left"/>
        <w:rPr>
          <w:rFonts w:hint="default" w:ascii="仿宋" w:hAnsi="仿宋" w:eastAsia="仿宋"/>
          <w:color w:val="000000"/>
          <w:sz w:val="32"/>
          <w:szCs w:val="32"/>
          <w:lang w:val="en-US" w:eastAsia="zh-CN"/>
        </w:rPr>
      </w:pPr>
      <w:r>
        <w:rPr>
          <w:rFonts w:hint="eastAsia" w:ascii="仿宋" w:hAnsi="仿宋" w:eastAsia="仿宋"/>
          <w:color w:val="000000"/>
          <w:sz w:val="32"/>
          <w:szCs w:val="32"/>
          <w:lang w:val="en-US" w:eastAsia="zh-CN"/>
        </w:rPr>
        <w:t>5.其他与</w:t>
      </w:r>
      <w:r>
        <w:rPr>
          <w:rFonts w:hint="eastAsia" w:ascii="仿宋" w:hAnsi="仿宋" w:eastAsia="仿宋" w:cs="仿宋"/>
          <w:sz w:val="32"/>
          <w:szCs w:val="32"/>
          <w:lang w:val="en-US" w:eastAsia="zh-CN"/>
        </w:rPr>
        <w:t>百威吉林省分公司有关的业务往来资料及与</w:t>
      </w:r>
      <w:r>
        <w:rPr>
          <w:rFonts w:hint="eastAsia" w:ascii="仿宋" w:hAnsi="仿宋" w:eastAsia="仿宋"/>
          <w:color w:val="000000"/>
          <w:sz w:val="32"/>
          <w:szCs w:val="32"/>
          <w:lang w:val="en-US" w:eastAsia="zh-CN"/>
        </w:rPr>
        <w:t>本次检查相关的资料。</w:t>
      </w:r>
    </w:p>
    <w:p>
      <w:pPr>
        <w:ind w:firstLine="640" w:firstLineChars="200"/>
        <w:jc w:val="left"/>
        <w:rPr>
          <w:rFonts w:hint="default" w:ascii="仿宋" w:hAnsi="仿宋" w:eastAsia="仿宋"/>
          <w:color w:val="000000"/>
          <w:sz w:val="32"/>
          <w:szCs w:val="32"/>
          <w:lang w:val="en-US" w:eastAsia="zh-CN"/>
        </w:rPr>
      </w:pPr>
      <w:r>
        <w:rPr>
          <w:rFonts w:hint="eastAsia" w:ascii="仿宋" w:hAnsi="仿宋" w:eastAsia="仿宋"/>
          <w:color w:val="000000"/>
          <w:sz w:val="32"/>
          <w:szCs w:val="32"/>
          <w:lang w:eastAsia="zh-CN"/>
        </w:rPr>
        <w:t>请你单位自本通知送达之日起</w:t>
      </w:r>
      <w:r>
        <w:rPr>
          <w:rFonts w:hint="eastAsia" w:ascii="仿宋" w:hAnsi="仿宋" w:eastAsia="仿宋"/>
          <w:color w:val="000000"/>
          <w:sz w:val="32"/>
          <w:szCs w:val="32"/>
          <w:lang w:val="en-US" w:eastAsia="zh-CN"/>
        </w:rPr>
        <w:t>5日内将以上涉税资料报送至国家税务总局白城市税务局稽查局检查四股314室。联系人：刘斌，联系电话：18943453463。地址：白城市洮北区胜利西路139号。</w:t>
      </w:r>
    </w:p>
    <w:p>
      <w:pPr>
        <w:wordWrap w:val="0"/>
        <w:jc w:val="both"/>
        <w:rPr>
          <w:rFonts w:hint="eastAsia" w:ascii="仿宋" w:hAnsi="仿宋" w:eastAsia="仿宋"/>
          <w:color w:val="000000"/>
          <w:sz w:val="32"/>
          <w:szCs w:val="32"/>
        </w:rPr>
      </w:pPr>
    </w:p>
    <w:p>
      <w:pPr>
        <w:wordWrap w:val="0"/>
        <w:jc w:val="both"/>
        <w:rPr>
          <w:rFonts w:hint="eastAsia" w:ascii="仿宋" w:hAnsi="仿宋" w:eastAsia="仿宋"/>
          <w:color w:val="000000"/>
          <w:sz w:val="32"/>
          <w:szCs w:val="32"/>
        </w:rPr>
      </w:pPr>
      <w:r>
        <w:rPr>
          <w:rFonts w:hint="eastAsia" w:ascii="仿宋" w:hAnsi="仿宋" w:eastAsia="仿宋"/>
          <w:color w:val="000000"/>
          <w:sz w:val="32"/>
          <w:szCs w:val="32"/>
        </w:rPr>
        <w:t xml:space="preserve">        </w:t>
      </w:r>
    </w:p>
    <w:p>
      <w:pPr>
        <w:wordWrap w:val="0"/>
        <w:ind w:right="55"/>
        <w:jc w:val="right"/>
        <w:rPr>
          <w:rFonts w:hint="eastAsia" w:ascii="仿宋" w:hAnsi="仿宋" w:eastAsia="仿宋"/>
          <w:color w:val="000000"/>
          <w:sz w:val="32"/>
          <w:szCs w:val="32"/>
        </w:rPr>
      </w:pPr>
      <w:bookmarkStart w:id="7" w:name="qsrq"/>
      <w:bookmarkEnd w:id="7"/>
      <w:r>
        <w:rPr>
          <w:rFonts w:hint="eastAsia" w:ascii="仿宋" w:hAnsi="仿宋" w:eastAsia="仿宋"/>
          <w:color w:val="000000"/>
          <w:sz w:val="32"/>
          <w:szCs w:val="32"/>
          <w:lang w:eastAsia="zh-CN"/>
        </w:rPr>
        <w:t>202</w:t>
      </w:r>
      <w:r>
        <w:rPr>
          <w:rFonts w:hint="eastAsia" w:ascii="仿宋" w:hAnsi="仿宋" w:eastAsia="仿宋"/>
          <w:color w:val="000000"/>
          <w:sz w:val="32"/>
          <w:szCs w:val="32"/>
          <w:lang w:val="en-US" w:eastAsia="zh-CN"/>
        </w:rPr>
        <w:t>5</w:t>
      </w:r>
      <w:r>
        <w:rPr>
          <w:rFonts w:hint="eastAsia" w:ascii="仿宋" w:hAnsi="仿宋" w:eastAsia="仿宋"/>
          <w:color w:val="000000"/>
          <w:sz w:val="32"/>
          <w:szCs w:val="32"/>
          <w:lang w:eastAsia="zh-CN"/>
        </w:rPr>
        <w:t>年</w:t>
      </w:r>
      <w:r>
        <w:rPr>
          <w:rFonts w:hint="eastAsia" w:ascii="仿宋" w:hAnsi="仿宋" w:eastAsia="仿宋"/>
          <w:color w:val="000000"/>
          <w:sz w:val="32"/>
          <w:szCs w:val="32"/>
          <w:lang w:val="en-US" w:eastAsia="zh-CN"/>
        </w:rPr>
        <w:t>8</w:t>
      </w:r>
      <w:r>
        <w:rPr>
          <w:rFonts w:hint="eastAsia" w:ascii="仿宋" w:hAnsi="仿宋" w:eastAsia="仿宋"/>
          <w:color w:val="000000"/>
          <w:sz w:val="32"/>
          <w:szCs w:val="32"/>
          <w:lang w:eastAsia="zh-CN"/>
        </w:rPr>
        <w:t>月</w:t>
      </w:r>
      <w:r>
        <w:rPr>
          <w:rFonts w:hint="eastAsia" w:ascii="仿宋" w:hAnsi="仿宋" w:eastAsia="仿宋"/>
          <w:color w:val="000000"/>
          <w:sz w:val="32"/>
          <w:szCs w:val="32"/>
          <w:lang w:val="en-US" w:eastAsia="zh-CN"/>
        </w:rPr>
        <w:t>14</w:t>
      </w:r>
      <w:r>
        <w:rPr>
          <w:rFonts w:hint="eastAsia" w:ascii="仿宋" w:hAnsi="仿宋" w:eastAsia="仿宋"/>
          <w:color w:val="000000"/>
          <w:sz w:val="32"/>
          <w:szCs w:val="32"/>
          <w:lang w:eastAsia="zh-CN"/>
        </w:rPr>
        <w:t>日</w:t>
      </w:r>
      <w:r>
        <w:rPr>
          <w:rFonts w:hint="eastAsia" w:ascii="仿宋" w:hAnsi="仿宋" w:eastAsia="仿宋"/>
          <w:color w:val="000000"/>
          <w:sz w:val="32"/>
          <w:szCs w:val="32"/>
        </w:rPr>
        <w:t xml:space="preserve">        </w:t>
      </w:r>
    </w:p>
    <w:p/>
    <w:p/>
    <w:sectPr>
      <w:footerReference r:id="rId3" w:type="default"/>
      <w:footerReference r:id="rId4" w:type="even"/>
      <w:pgSz w:w="11906" w:h="16838"/>
      <w:pgMar w:top="1814" w:right="1474" w:bottom="1701"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ordWrap w:val="0"/>
      <w:jc w:val="right"/>
      <w:rPr>
        <w:rFonts w:hint="eastAsia" w:ascii="仿宋" w:hAnsi="仿宋" w:eastAsia="仿宋"/>
        <w:sz w:val="32"/>
        <w:szCs w:val="32"/>
        <w:lang w:eastAsia="zh-CN"/>
      </w:rPr>
    </w:pPr>
    <w:r>
      <w:rPr>
        <w:rFonts w:ascii="仿宋" w:hAnsi="仿宋" w:eastAsia="仿宋"/>
        <w:sz w:val="32"/>
        <w:szCs w:val="32"/>
      </w:rPr>
      <w:fldChar w:fldCharType="begin"/>
    </w:r>
    <w:r>
      <w:rPr>
        <w:rFonts w:ascii="仿宋" w:hAnsi="仿宋" w:eastAsia="仿宋"/>
        <w:sz w:val="32"/>
        <w:szCs w:val="32"/>
      </w:rPr>
      <w:instrText xml:space="preserve"> PAGE  \* ArabicDash  \* MERGEFORMAT </w:instrText>
    </w:r>
    <w:r>
      <w:rPr>
        <w:rFonts w:ascii="仿宋" w:hAnsi="仿宋" w:eastAsia="仿宋"/>
        <w:sz w:val="32"/>
        <w:szCs w:val="32"/>
      </w:rPr>
      <w:fldChar w:fldCharType="separate"/>
    </w:r>
    <w:r>
      <w:rPr>
        <w:rFonts w:ascii="仿宋" w:hAnsi="仿宋" w:eastAsia="仿宋"/>
        <w:sz w:val="32"/>
        <w:szCs w:val="32"/>
      </w:rPr>
      <w:t>- 1 -</w:t>
    </w:r>
    <w:r>
      <w:rPr>
        <w:rFonts w:ascii="仿宋" w:hAnsi="仿宋" w:eastAsia="仿宋"/>
        <w:sz w:val="32"/>
        <w:szCs w:val="32"/>
      </w:rPr>
      <w:fldChar w:fldCharType="end"/>
    </w:r>
    <w:r>
      <w:rPr>
        <w:rFonts w:hint="eastAsia" w:ascii="仿宋" w:hAnsi="仿宋" w:eastAsia="仿宋"/>
        <w:sz w:val="32"/>
        <w:szCs w:val="32"/>
        <w:lang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160" w:firstLineChars="50"/>
      <w:rPr>
        <w:rFonts w:ascii="仿宋" w:hAnsi="仿宋" w:eastAsia="仿宋"/>
        <w:sz w:val="32"/>
        <w:szCs w:val="32"/>
      </w:rPr>
    </w:pPr>
    <w:r>
      <w:rPr>
        <w:rFonts w:ascii="仿宋" w:hAnsi="仿宋" w:eastAsia="仿宋"/>
        <w:sz w:val="32"/>
        <w:szCs w:val="32"/>
      </w:rPr>
      <w:fldChar w:fldCharType="begin"/>
    </w:r>
    <w:r>
      <w:rPr>
        <w:rFonts w:ascii="仿宋" w:hAnsi="仿宋" w:eastAsia="仿宋"/>
        <w:sz w:val="32"/>
        <w:szCs w:val="32"/>
      </w:rPr>
      <w:instrText xml:space="preserve"> PAGE  \* ArabicDash  \* MERGEFORMAT </w:instrText>
    </w:r>
    <w:r>
      <w:rPr>
        <w:rFonts w:ascii="仿宋" w:hAnsi="仿宋" w:eastAsia="仿宋"/>
        <w:sz w:val="32"/>
        <w:szCs w:val="32"/>
      </w:rPr>
      <w:fldChar w:fldCharType="separate"/>
    </w:r>
    <w:r>
      <w:rPr>
        <w:rFonts w:ascii="仿宋" w:hAnsi="仿宋" w:eastAsia="仿宋"/>
        <w:sz w:val="32"/>
        <w:szCs w:val="32"/>
      </w:rPr>
      <w:t>- 2 -</w:t>
    </w:r>
    <w:r>
      <w:rPr>
        <w:rFonts w:ascii="仿宋" w:hAnsi="仿宋" w:eastAsia="仿宋"/>
        <w:sz w:val="32"/>
        <w:szCs w:val="32"/>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CD7D99"/>
    <w:rsid w:val="23B05EEF"/>
    <w:rsid w:val="6DC72D74"/>
    <w:rsid w:val="77DB153D"/>
    <w:rsid w:val="7ACD7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customStyle="1" w:styleId="5">
    <w:name w:val="表单名称"/>
    <w:basedOn w:val="1"/>
    <w:qFormat/>
    <w:uiPriority w:val="0"/>
    <w:pPr>
      <w:widowControl/>
      <w:spacing w:line="360" w:lineRule="auto"/>
      <w:jc w:val="center"/>
    </w:pPr>
    <w:rPr>
      <w:rFonts w:ascii="宋体" w:hAnsi="宋体"/>
      <w:b/>
      <w:kern w:val="0"/>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186</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2025-08-14T00:53:00Z</dcterms:created>
  <dc:creator>未知</dc:creator>
  <cp:lastModifiedBy>未知</cp:lastModifiedBy>
  <dcterms:modified xsi:type="dcterms:W3CDTF">2025-08-21T02:15:48Z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